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DC04C">
      <w:pPr>
        <w:pStyle w:val="2"/>
        <w:jc w:val="center"/>
        <w:rPr>
          <w:color w:val="auto"/>
        </w:rPr>
      </w:pPr>
      <w:r>
        <w:rPr>
          <w:color w:val="auto"/>
        </w:rPr>
        <w:t>National Journal of Life and Health Sciences (NJLHS)</w:t>
      </w:r>
    </w:p>
    <w:p w14:paraId="511D3417">
      <w:pPr>
        <w:pStyle w:val="3"/>
        <w:rPr>
          <w:color w:val="auto"/>
        </w:rPr>
      </w:pPr>
      <w:r>
        <w:rPr>
          <w:color w:val="auto"/>
        </w:rPr>
        <w:t>Sample Quality Assurance Checklist for Review Reports</w:t>
      </w:r>
    </w:p>
    <w:p w14:paraId="2136752E">
      <w:pPr>
        <w:rPr>
          <w:color w:val="auto"/>
        </w:rPr>
      </w:pPr>
      <w:r>
        <w:rPr>
          <w:color w:val="auto"/>
        </w:rPr>
        <w:t>To be completed by the Handling Editor/Section Editor.</w:t>
      </w:r>
    </w:p>
    <w:tbl>
      <w:tblPr>
        <w:tblStyle w:val="1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9"/>
        <w:gridCol w:w="2812"/>
        <w:gridCol w:w="2009"/>
      </w:tblGrid>
      <w:tr w14:paraId="1CD2F2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1214E0EE">
            <w:pPr>
              <w:rPr>
                <w:color w:val="auto"/>
              </w:rPr>
            </w:pPr>
            <w:r>
              <w:rPr>
                <w:color w:val="auto"/>
              </w:rPr>
              <w:t>Checklist Item</w:t>
            </w:r>
          </w:p>
        </w:tc>
        <w:tc>
          <w:tcPr>
            <w:tcW w:w="2812" w:type="dxa"/>
          </w:tcPr>
          <w:p w14:paraId="69D4D804">
            <w:pPr>
              <w:rPr>
                <w:color w:val="auto"/>
              </w:rPr>
            </w:pPr>
            <w:r>
              <w:rPr>
                <w:color w:val="auto"/>
              </w:rPr>
              <w:t>Status</w:t>
            </w:r>
          </w:p>
        </w:tc>
        <w:tc>
          <w:tcPr>
            <w:tcW w:w="2009" w:type="dxa"/>
          </w:tcPr>
          <w:p w14:paraId="16FB1EB8">
            <w:pPr>
              <w:rPr>
                <w:color w:val="auto"/>
              </w:rPr>
            </w:pPr>
            <w:r>
              <w:rPr>
                <w:color w:val="auto"/>
              </w:rPr>
              <w:t>Remarks</w:t>
            </w:r>
          </w:p>
        </w:tc>
      </w:tr>
      <w:tr w14:paraId="3E9C18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0CCEE8F9">
            <w:pPr>
              <w:rPr>
                <w:color w:val="auto"/>
              </w:rPr>
            </w:pPr>
            <w:r>
              <w:rPr>
                <w:color w:val="auto"/>
              </w:rPr>
              <w:t>Review submitted within timeline</w:t>
            </w:r>
          </w:p>
        </w:tc>
        <w:tc>
          <w:tcPr>
            <w:tcW w:w="2812" w:type="dxa"/>
          </w:tcPr>
          <w:p w14:paraId="34E886D9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2BF6B1D3">
            <w:pPr>
              <w:rPr>
                <w:color w:val="auto"/>
              </w:rPr>
            </w:pPr>
          </w:p>
        </w:tc>
      </w:tr>
      <w:tr w14:paraId="3FB436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13BA44A1">
            <w:pPr>
              <w:rPr>
                <w:color w:val="auto"/>
              </w:rPr>
            </w:pPr>
            <w:r>
              <w:rPr>
                <w:color w:val="auto"/>
              </w:rPr>
              <w:t>Conflict of Interest declared</w:t>
            </w:r>
          </w:p>
        </w:tc>
        <w:tc>
          <w:tcPr>
            <w:tcW w:w="2812" w:type="dxa"/>
          </w:tcPr>
          <w:p w14:paraId="7C9FBF61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079B66DB">
            <w:pPr>
              <w:rPr>
                <w:color w:val="auto"/>
              </w:rPr>
            </w:pPr>
          </w:p>
        </w:tc>
      </w:tr>
      <w:tr w14:paraId="530EE0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286D4205">
            <w:pPr>
              <w:rPr>
                <w:color w:val="auto"/>
              </w:rPr>
            </w:pPr>
            <w:r>
              <w:rPr>
                <w:color w:val="auto"/>
              </w:rPr>
              <w:t>Review is objective and unbiased</w:t>
            </w:r>
          </w:p>
        </w:tc>
        <w:tc>
          <w:tcPr>
            <w:tcW w:w="2812" w:type="dxa"/>
          </w:tcPr>
          <w:p w14:paraId="2C45CB47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1C77A4E1">
            <w:pPr>
              <w:rPr>
                <w:color w:val="auto"/>
              </w:rPr>
            </w:pPr>
          </w:p>
        </w:tc>
      </w:tr>
      <w:tr w14:paraId="31977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2CA0093E">
            <w:pPr>
              <w:rPr>
                <w:color w:val="auto"/>
              </w:rPr>
            </w:pPr>
            <w:r>
              <w:rPr>
                <w:color w:val="auto"/>
              </w:rPr>
              <w:t>Constructive comments provided</w:t>
            </w:r>
          </w:p>
        </w:tc>
        <w:tc>
          <w:tcPr>
            <w:tcW w:w="2812" w:type="dxa"/>
          </w:tcPr>
          <w:p w14:paraId="61C59B8F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251A11B7">
            <w:pPr>
              <w:rPr>
                <w:color w:val="auto"/>
              </w:rPr>
            </w:pPr>
          </w:p>
        </w:tc>
      </w:tr>
      <w:tr w14:paraId="6B7B3F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49315125">
            <w:pPr>
              <w:rPr>
                <w:color w:val="auto"/>
              </w:rPr>
            </w:pPr>
            <w:r>
              <w:rPr>
                <w:color w:val="auto"/>
              </w:rPr>
              <w:t>Methodology adequately evaluated</w:t>
            </w:r>
          </w:p>
        </w:tc>
        <w:tc>
          <w:tcPr>
            <w:tcW w:w="2812" w:type="dxa"/>
          </w:tcPr>
          <w:p w14:paraId="621AC10A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2C43664C">
            <w:pPr>
              <w:rPr>
                <w:color w:val="auto"/>
              </w:rPr>
            </w:pPr>
          </w:p>
        </w:tc>
      </w:tr>
      <w:tr w14:paraId="69AE0A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36843EDA">
            <w:pPr>
              <w:rPr>
                <w:color w:val="auto"/>
              </w:rPr>
            </w:pPr>
            <w:r>
              <w:rPr>
                <w:color w:val="auto"/>
              </w:rPr>
              <w:t>Ethical issues assessed</w:t>
            </w:r>
          </w:p>
        </w:tc>
        <w:tc>
          <w:tcPr>
            <w:tcW w:w="2812" w:type="dxa"/>
          </w:tcPr>
          <w:p w14:paraId="1B29623F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040CAF04">
            <w:pPr>
              <w:rPr>
                <w:color w:val="auto"/>
              </w:rPr>
            </w:pPr>
          </w:p>
        </w:tc>
      </w:tr>
      <w:tr w14:paraId="0A105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27714483">
            <w:pPr>
              <w:rPr>
                <w:color w:val="auto"/>
              </w:rPr>
            </w:pPr>
            <w:r>
              <w:rPr>
                <w:color w:val="auto"/>
              </w:rPr>
              <w:t>Statistics evaluated (if applicable)</w:t>
            </w:r>
          </w:p>
        </w:tc>
        <w:tc>
          <w:tcPr>
            <w:tcW w:w="2812" w:type="dxa"/>
          </w:tcPr>
          <w:p w14:paraId="638BA7D9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51C91242">
            <w:pPr>
              <w:rPr>
                <w:color w:val="auto"/>
              </w:rPr>
            </w:pPr>
          </w:p>
        </w:tc>
      </w:tr>
      <w:tr w14:paraId="5FD397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709EA6A3">
            <w:pPr>
              <w:rPr>
                <w:color w:val="auto"/>
              </w:rPr>
            </w:pPr>
            <w:r>
              <w:rPr>
                <w:color w:val="auto"/>
              </w:rPr>
              <w:t>Strengths and weaknesses identified</w:t>
            </w:r>
          </w:p>
        </w:tc>
        <w:tc>
          <w:tcPr>
            <w:tcW w:w="2812" w:type="dxa"/>
          </w:tcPr>
          <w:p w14:paraId="46A795F9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3B238E29">
            <w:pPr>
              <w:rPr>
                <w:color w:val="auto"/>
              </w:rPr>
            </w:pPr>
          </w:p>
        </w:tc>
      </w:tr>
      <w:tr w14:paraId="3E645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1C5B64B0">
            <w:pPr>
              <w:rPr>
                <w:color w:val="auto"/>
              </w:rPr>
            </w:pPr>
            <w:r>
              <w:rPr>
                <w:color w:val="auto"/>
              </w:rPr>
              <w:t>Recommendation matches comments</w:t>
            </w:r>
          </w:p>
        </w:tc>
        <w:tc>
          <w:tcPr>
            <w:tcW w:w="2812" w:type="dxa"/>
          </w:tcPr>
          <w:p w14:paraId="19A15B0E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6CD7415E">
            <w:pPr>
              <w:rPr>
                <w:color w:val="auto"/>
              </w:rPr>
            </w:pPr>
          </w:p>
        </w:tc>
      </w:tr>
      <w:tr w14:paraId="5F7210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264B0964">
            <w:pPr>
              <w:rPr>
                <w:color w:val="auto"/>
              </w:rPr>
            </w:pPr>
            <w:r>
              <w:rPr>
                <w:color w:val="auto"/>
              </w:rPr>
              <w:t>Confidential comments to editor included (if needed)</w:t>
            </w:r>
          </w:p>
        </w:tc>
        <w:tc>
          <w:tcPr>
            <w:tcW w:w="2812" w:type="dxa"/>
          </w:tcPr>
          <w:p w14:paraId="70940E8A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6A1F6654">
            <w:pPr>
              <w:rPr>
                <w:color w:val="auto"/>
              </w:rPr>
            </w:pPr>
          </w:p>
        </w:tc>
      </w:tr>
      <w:tr w14:paraId="240B0D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150F4797">
            <w:pPr>
              <w:rPr>
                <w:color w:val="auto"/>
              </w:rPr>
            </w:pPr>
            <w:r>
              <w:rPr>
                <w:color w:val="auto"/>
              </w:rPr>
              <w:t>Professional language used</w:t>
            </w:r>
          </w:p>
        </w:tc>
        <w:tc>
          <w:tcPr>
            <w:tcW w:w="2812" w:type="dxa"/>
          </w:tcPr>
          <w:p w14:paraId="24B9F7C6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599236BD">
            <w:pPr>
              <w:rPr>
                <w:color w:val="auto"/>
              </w:rPr>
            </w:pPr>
          </w:p>
        </w:tc>
      </w:tr>
      <w:tr w14:paraId="621B79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19" w:type="dxa"/>
          </w:tcPr>
          <w:p w14:paraId="5542BE25">
            <w:pPr>
              <w:rPr>
                <w:color w:val="auto"/>
              </w:rPr>
            </w:pPr>
            <w:r>
              <w:rPr>
                <w:color w:val="auto"/>
              </w:rPr>
              <w:t>Review supports editorial decision</w:t>
            </w:r>
          </w:p>
        </w:tc>
        <w:tc>
          <w:tcPr>
            <w:tcW w:w="2812" w:type="dxa"/>
          </w:tcPr>
          <w:p w14:paraId="1B62F977">
            <w:pPr>
              <w:rPr>
                <w:color w:val="auto"/>
              </w:rPr>
            </w:pPr>
            <w:r>
              <w:rPr>
                <w:color w:val="auto"/>
              </w:rPr>
              <w:t>☐ Yes  ☐ No</w:t>
            </w:r>
          </w:p>
        </w:tc>
        <w:tc>
          <w:tcPr>
            <w:tcW w:w="2009" w:type="dxa"/>
          </w:tcPr>
          <w:p w14:paraId="39CDBB44">
            <w:pPr>
              <w:rPr>
                <w:color w:val="auto"/>
              </w:rPr>
            </w:pPr>
          </w:p>
        </w:tc>
      </w:tr>
    </w:tbl>
    <w:p w14:paraId="5B33DE68">
      <w:pPr>
        <w:pStyle w:val="4"/>
        <w:rPr>
          <w:color w:val="auto"/>
        </w:rPr>
      </w:pPr>
      <w:r>
        <w:rPr>
          <w:color w:val="auto"/>
        </w:rPr>
        <w:t>Overall Assessment</w:t>
      </w:r>
    </w:p>
    <w:p w14:paraId="698EE278">
      <w:pPr>
        <w:rPr>
          <w:color w:val="auto"/>
        </w:rPr>
      </w:pPr>
      <w:r>
        <w:rPr>
          <w:color w:val="auto"/>
        </w:rPr>
        <w:t>☐ Excellent</w:t>
      </w:r>
    </w:p>
    <w:p w14:paraId="3C290BC6">
      <w:pPr>
        <w:rPr>
          <w:color w:val="auto"/>
        </w:rPr>
      </w:pPr>
      <w:r>
        <w:rPr>
          <w:color w:val="auto"/>
        </w:rPr>
        <w:t>☐ Good</w:t>
      </w:r>
    </w:p>
    <w:p w14:paraId="1C7D86B9">
      <w:pPr>
        <w:rPr>
          <w:color w:val="auto"/>
        </w:rPr>
      </w:pPr>
      <w:r>
        <w:rPr>
          <w:color w:val="auto"/>
        </w:rPr>
        <w:t>☐ Satisfactory</w:t>
      </w:r>
    </w:p>
    <w:p w14:paraId="7228CA41">
      <w:pPr>
        <w:rPr>
          <w:color w:val="auto"/>
        </w:rPr>
      </w:pPr>
      <w:r>
        <w:rPr>
          <w:color w:val="auto"/>
        </w:rPr>
        <w:t>☐ Needs Improvement</w:t>
      </w:r>
    </w:p>
    <w:p w14:paraId="3A2F308A">
      <w:pPr>
        <w:rPr>
          <w:color w:val="auto"/>
        </w:rPr>
      </w:pPr>
      <w:r>
        <w:rPr>
          <w:color w:val="auto"/>
        </w:rPr>
        <w:br w:type="textWrapping"/>
      </w:r>
      <w:r>
        <w:rPr>
          <w:color w:val="auto"/>
        </w:rPr>
        <w:t>Editor Name: ____________________</w:t>
      </w:r>
      <w:bookmarkStart w:id="0" w:name="_GoBack"/>
      <w:bookmarkEnd w:id="0"/>
    </w:p>
    <w:p w14:paraId="1E66C3F7">
      <w:pPr>
        <w:rPr>
          <w:color w:val="auto"/>
        </w:rPr>
      </w:pPr>
      <w:r>
        <w:rPr>
          <w:color w:val="auto"/>
        </w:rPr>
        <w:t>Signature: ______________________</w:t>
      </w:r>
    </w:p>
    <w:p w14:paraId="7F8AD1D8">
      <w:pPr>
        <w:rPr>
          <w:color w:val="auto"/>
        </w:rPr>
      </w:pPr>
      <w:r>
        <w:rPr>
          <w:color w:val="auto"/>
        </w:rPr>
        <w:t>Date: ___________________________</w:t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roman"/>
    <w:pitch w:val="default"/>
    <w:sig w:usb0="A00002BF" w:usb1="68C7FCFB" w:usb2="00000010" w:usb3="00000000" w:csb0="4002009F" w:csb1="DFD7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panose1 w:val="02060409020205020404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8B8610A"/>
    <w:rsid w:val="4650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qFormat="1" w:unhideWhenUsed="0" w:uiPriority="64" w:semiHidden="0" w:name="Medium Shading 2 Accent 2"/>
    <w:lsdException w:unhideWhenUsed="0" w:uiPriority="65" w:semiHidden="0" w:name="Medium List 1 Accent 2"/>
    <w:lsdException w:qFormat="1"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qFormat="1"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qFormat/>
    <w:uiPriority w:val="99"/>
    <w:pPr>
      <w:spacing w:after="120"/>
    </w:pPr>
  </w:style>
  <w:style w:type="paragraph" w:styleId="14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uiPriority w:val="99"/>
  </w:style>
  <w:style w:type="character" w:customStyle="1" w:styleId="136">
    <w:name w:val="Footer Char"/>
    <w:basedOn w:val="11"/>
    <w:link w:val="18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qFormat/>
    <w:uiPriority w:val="99"/>
  </w:style>
  <w:style w:type="character" w:customStyle="1" w:styleId="145">
    <w:name w:val="Body Text 2 Char"/>
    <w:basedOn w:val="11"/>
    <w:link w:val="14"/>
    <w:qFormat/>
    <w:uiPriority w:val="99"/>
  </w:style>
  <w:style w:type="character" w:customStyle="1" w:styleId="146">
    <w:name w:val="Body Text 3 Char"/>
    <w:basedOn w:val="11"/>
    <w:link w:val="15"/>
    <w:qFormat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763</Characters>
  <Lines>0</Lines>
  <Paragraphs>0</Paragraphs>
  <TotalTime>0</TotalTime>
  <ScaleCrop>false</ScaleCrop>
  <LinksUpToDate>false</LinksUpToDate>
  <CharactersWithSpaces>877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Author</cp:lastModifiedBy>
  <dcterms:modified xsi:type="dcterms:W3CDTF">2026-08-01T16:08:41Z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eyJoZGlkIjoiYTZiYTcxNTgwZWM4OTNhMmI4ZWM3MjljODI5YzFiZWMiLCJ1c2VySWQiOiI4ODEzNDczNTkyOTM1In0=</vt:lpwstr>
  </property>
  <property fmtid="{D5CDD505-2E9C-101B-9397-08002B2CF9AE}" pid="3" name="KSOProductBuildVer">
    <vt:lpwstr>1033-12.1.0.28032</vt:lpwstr>
  </property>
  <property fmtid="{D5CDD505-2E9C-101B-9397-08002B2CF9AE}" pid="4" name="ICV">
    <vt:lpwstr>1730424175494F41AF4EB122E0C3293D_12</vt:lpwstr>
  </property>
</Properties>
</file>