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405E1">
      <w:pPr>
        <w:pStyle w:val="2"/>
        <w:jc w:val="center"/>
        <w:rPr>
          <w:rFonts w:hint="default" w:ascii="Arial" w:hAnsi="Arial" w:cs="Arial"/>
          <w:color w:val="auto"/>
        </w:rPr>
      </w:pPr>
      <w:bookmarkStart w:id="0" w:name="_GoBack"/>
      <w:r>
        <w:rPr>
          <w:rFonts w:hint="default" w:ascii="Arial" w:hAnsi="Arial" w:cs="Arial"/>
          <w:color w:val="auto"/>
        </w:rPr>
        <w:t>National Journal of Life and Health Sciences (NJLHS)</w:t>
      </w:r>
    </w:p>
    <w:p w14:paraId="0F99020E">
      <w:pPr>
        <w:pStyle w:val="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 Guidelines</w:t>
      </w:r>
    </w:p>
    <w:p w14:paraId="20E4535C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Purpose of Peer Review</w:t>
      </w:r>
    </w:p>
    <w:p w14:paraId="7986A615"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The National Journal of Life and Health Sciences (NJLHS) follows a double-blind peer-review process to ensure manuscripts are evaluated objectively, fairly, and independently. Reviewers play a vital role in maintaining scientific quality, originality, ethical standards, and research integrity.</w:t>
      </w:r>
    </w:p>
    <w:p w14:paraId="082CF28F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Responsibilities of Reviewers</w:t>
      </w:r>
    </w:p>
    <w:p w14:paraId="0675BC2C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Evaluate manuscripts objectively and impartially.</w:t>
      </w:r>
    </w:p>
    <w:p w14:paraId="4B494A9F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Maintain strict confidentiality.</w:t>
      </w:r>
    </w:p>
    <w:p w14:paraId="2A8543C8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Declare any actual or potential conflict of interest.</w:t>
      </w:r>
    </w:p>
    <w:p w14:paraId="61375A2C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Complete reviews within the assigned timeline.</w:t>
      </w:r>
    </w:p>
    <w:p w14:paraId="242524F4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Provide constructive, evidence-based comments.</w:t>
      </w:r>
    </w:p>
    <w:p w14:paraId="30B37CB9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Identify plagiarism, duplicate publication, fabrication, falsification, image manipulation, and ethical concerns.</w:t>
      </w:r>
    </w:p>
    <w:p w14:paraId="1FED0613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 Criteria</w:t>
      </w:r>
    </w:p>
    <w:p w14:paraId="6507A02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Originality and relevance.</w:t>
      </w:r>
    </w:p>
    <w:p w14:paraId="1027F6F6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Scientific quality and methodology.</w:t>
      </w:r>
    </w:p>
    <w:p w14:paraId="656FA193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Ethical compliance.</w:t>
      </w:r>
    </w:p>
    <w:p w14:paraId="0B9259B2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Presentation and language.</w:t>
      </w:r>
    </w:p>
    <w:p w14:paraId="191212EF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Validity of conclusions.</w:t>
      </w:r>
    </w:p>
    <w:p w14:paraId="167E5DF7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 Recommendations</w:t>
      </w:r>
    </w:p>
    <w:p w14:paraId="54E7C2D4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Accept</w:t>
      </w:r>
    </w:p>
    <w:p w14:paraId="39E7E89C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Minor Revision</w:t>
      </w:r>
    </w:p>
    <w:p w14:paraId="514CDEDE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Major Revision</w:t>
      </w:r>
    </w:p>
    <w:p w14:paraId="0836ECAB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Reject</w:t>
      </w:r>
    </w:p>
    <w:p w14:paraId="0F3892BC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Confidentiality</w:t>
      </w:r>
    </w:p>
    <w:p w14:paraId="1062EF9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Do not share manuscripts.</w:t>
      </w:r>
    </w:p>
    <w:p w14:paraId="5025DA8F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Do not use unpublished information.</w:t>
      </w:r>
    </w:p>
    <w:p w14:paraId="1C296A55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Destroy manuscript files after review.</w:t>
      </w:r>
    </w:p>
    <w:p w14:paraId="324AD710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Artificial Intelligence (AI)</w:t>
      </w:r>
    </w:p>
    <w:p w14:paraId="73813126"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Reviewers must not upload confidential manuscripts to public AI platforms. Any AI-assisted language support must preserve confidentiality, and reviewers remain fully responsible for the review.</w:t>
      </w:r>
    </w:p>
    <w:p w14:paraId="132ECA5D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Conflict of Interest</w:t>
      </w:r>
    </w:p>
    <w:p w14:paraId="407A6F1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Financial interests.</w:t>
      </w:r>
    </w:p>
    <w:p w14:paraId="5CBA97D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Academic collaboration within the last three years.</w:t>
      </w:r>
    </w:p>
    <w:p w14:paraId="4170F7E2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Institutional affiliation with authors.</w:t>
      </w:r>
    </w:p>
    <w:p w14:paraId="3E3FEAB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Personal relationships.</w:t>
      </w:r>
    </w:p>
    <w:p w14:paraId="59D79B13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Academic competition.</w:t>
      </w:r>
    </w:p>
    <w:p w14:paraId="1BE1A00F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 Independence</w:t>
      </w:r>
    </w:p>
    <w:p w14:paraId="5B668D9C"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Editors should assign independent reviewers from different institutions whenever possible. Any unavoidable overlap should be documented.</w:t>
      </w:r>
    </w:p>
    <w:p w14:paraId="25AF70E3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 Ethics</w:t>
      </w:r>
    </w:p>
    <w:p w14:paraId="4B93E1C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Respect diversity.</w:t>
      </w:r>
    </w:p>
    <w:p w14:paraId="70DBD513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Avoid discriminatory remarks.</w:t>
      </w:r>
    </w:p>
    <w:p w14:paraId="5AB6E85A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Base decisions solely on scientific merit.</w:t>
      </w:r>
    </w:p>
    <w:p w14:paraId="1EC1EE46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Maintain professionalism.</w:t>
      </w:r>
    </w:p>
    <w:p w14:paraId="7BE2C4B2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 Timeline</w:t>
      </w:r>
    </w:p>
    <w:p w14:paraId="7EB317C7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Invitation response: Within 5 days.</w:t>
      </w:r>
    </w:p>
    <w:p w14:paraId="56BFE909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 completion: Within 21 days.</w:t>
      </w:r>
    </w:p>
    <w:p w14:paraId="0A2FCE30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Re-review: Within 10 days.</w:t>
      </w:r>
    </w:p>
    <w:p w14:paraId="0815118D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Editorial Decision</w:t>
      </w:r>
    </w:p>
    <w:p w14:paraId="397684CF"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The final publication decision rests with the Editor-in-Chief after considering reviewer comments, scientific merit, and ethical compliance.</w:t>
      </w:r>
    </w:p>
    <w:p w14:paraId="5AE140EF">
      <w:pPr>
        <w:pStyle w:val="4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 Recognition</w:t>
      </w:r>
    </w:p>
    <w:p w14:paraId="6BEF7EB1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Annual reviewer certificates.</w:t>
      </w:r>
    </w:p>
    <w:p w14:paraId="4234A41A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Acknowledgement list.</w:t>
      </w:r>
    </w:p>
    <w:p w14:paraId="3CE693B6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Outstanding Reviewer Awards.</w:t>
      </w:r>
    </w:p>
    <w:p w14:paraId="65FFBDC4">
      <w:pPr>
        <w:pStyle w:val="23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 database recognition.</w:t>
      </w:r>
    </w:p>
    <w:bookmarkEnd w:id="0"/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panose1 w:val="02060409020205020404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58A3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qFormat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qFormat/>
    <w:uiPriority w:val="99"/>
  </w:style>
  <w:style w:type="character" w:customStyle="1" w:styleId="136">
    <w:name w:val="Footer Char"/>
    <w:basedOn w:val="11"/>
    <w:link w:val="18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qFormat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261</Words>
  <Characters>1945</Characters>
  <Lines>0</Lines>
  <Paragraphs>0</Paragraphs>
  <TotalTime>1</TotalTime>
  <ScaleCrop>false</ScaleCrop>
  <LinksUpToDate>false</LinksUpToDate>
  <CharactersWithSpaces>2154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Author</cp:lastModifiedBy>
  <dcterms:modified xsi:type="dcterms:W3CDTF">2026-08-01T14:42:37Z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eyJoZGlkIjoiYTZiYTcxNTgwZWM4OTNhMmI4ZWM3MjljODI5YzFiZWMiLCJ1c2VySWQiOiI4ODEzNDczNTkyOTM1In0=</vt:lpwstr>
  </property>
  <property fmtid="{D5CDD505-2E9C-101B-9397-08002B2CF9AE}" pid="3" name="KSOProductBuildVer">
    <vt:lpwstr>1033-12.1.0.28032</vt:lpwstr>
  </property>
  <property fmtid="{D5CDD505-2E9C-101B-9397-08002B2CF9AE}" pid="4" name="ICV">
    <vt:lpwstr>58817C95800D4C5CBE31ABB839676FAF_12</vt:lpwstr>
  </property>
</Properties>
</file>